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AE20" w14:textId="3DFD8663" w:rsidR="00200992" w:rsidRPr="00BE38FA" w:rsidRDefault="2819F60D" w:rsidP="5DDE569F">
      <w:pPr>
        <w:tabs>
          <w:tab w:val="left" w:pos="1691"/>
          <w:tab w:val="center" w:pos="1985"/>
          <w:tab w:val="center" w:pos="4535"/>
          <w:tab w:val="center" w:pos="7088"/>
        </w:tabs>
        <w:spacing w:line="264" w:lineRule="auto"/>
      </w:pPr>
      <w:r w:rsidRPr="78B0BCF4">
        <w:rPr>
          <w:b/>
          <w:bCs/>
          <w:sz w:val="48"/>
          <w:szCs w:val="48"/>
        </w:rPr>
        <w:t xml:space="preserve">                      </w:t>
      </w:r>
      <w:r w:rsidR="78B0BCF4" w:rsidRPr="78B0BCF4">
        <w:rPr>
          <w:b/>
          <w:bCs/>
          <w:sz w:val="48"/>
          <w:szCs w:val="48"/>
        </w:rPr>
        <w:t>Rekrutteringsavtale</w:t>
      </w:r>
      <w:r w:rsidR="78B0BCF4" w:rsidRPr="78B0BCF4">
        <w:rPr>
          <w:sz w:val="48"/>
          <w:szCs w:val="48"/>
        </w:rPr>
        <w:t xml:space="preserve"> </w:t>
      </w:r>
    </w:p>
    <w:p w14:paraId="77245996" w14:textId="6FF92538" w:rsidR="78B0BCF4" w:rsidRDefault="78B0BCF4" w:rsidP="78B0BCF4">
      <w:pPr>
        <w:spacing w:line="264" w:lineRule="auto"/>
        <w:jc w:val="center"/>
        <w:rPr>
          <w:sz w:val="48"/>
          <w:szCs w:val="48"/>
        </w:rPr>
      </w:pPr>
      <w:r w:rsidRPr="7DBDA344">
        <w:rPr>
          <w:sz w:val="48"/>
          <w:szCs w:val="48"/>
        </w:rPr>
        <w:t>(Ringer i Vannet)</w:t>
      </w:r>
    </w:p>
    <w:p w14:paraId="3BD70757" w14:textId="0A3CD806" w:rsidR="7DBDA344" w:rsidRDefault="7DBDA344" w:rsidP="7DBDA344">
      <w:pPr>
        <w:spacing w:line="264" w:lineRule="auto"/>
        <w:ind w:left="705"/>
        <w:rPr>
          <w:rFonts w:ascii="Arial" w:eastAsia="Arial" w:hAnsi="Arial" w:cs="Arial"/>
          <w:sz w:val="36"/>
          <w:szCs w:val="36"/>
        </w:rPr>
      </w:pPr>
    </w:p>
    <w:p w14:paraId="3501E978" w14:textId="7C3B7F8D" w:rsidR="00200992" w:rsidRPr="00BE38FA" w:rsidRDefault="6FF2BA85" w:rsidP="41FD35B3">
      <w:pPr>
        <w:tabs>
          <w:tab w:val="center" w:pos="1985"/>
          <w:tab w:val="center" w:pos="7088"/>
        </w:tabs>
        <w:spacing w:line="264" w:lineRule="auto"/>
        <w:ind w:left="705"/>
      </w:pPr>
      <w:r w:rsidRPr="6FF2BA85">
        <w:rPr>
          <w:rFonts w:ascii="Arial" w:eastAsia="Arial" w:hAnsi="Arial" w:cs="Arial"/>
          <w:sz w:val="36"/>
          <w:szCs w:val="36"/>
        </w:rPr>
        <w:t>…..........,</w:t>
      </w:r>
      <w:r>
        <w:t xml:space="preserve">  heretter kalt </w:t>
      </w:r>
      <w:r w:rsidR="0053783E">
        <w:t>arbeidsgiveren</w:t>
      </w:r>
      <w:r>
        <w:t xml:space="preserve">, inngår med dette et samarbeid med  …........, kalt Tiltaksbedriften. </w:t>
      </w:r>
    </w:p>
    <w:p w14:paraId="460AC6B6" w14:textId="3D2F2E44" w:rsidR="00200992" w:rsidRPr="00BE38FA" w:rsidRDefault="1EDD3B37" w:rsidP="2D325004">
      <w:pPr>
        <w:tabs>
          <w:tab w:val="center" w:pos="1985"/>
          <w:tab w:val="center" w:pos="7088"/>
        </w:tabs>
        <w:spacing w:line="264" w:lineRule="auto"/>
      </w:pPr>
      <w:r w:rsidRPr="1EDD3B37">
        <w:t xml:space="preserve">                                             </w:t>
      </w:r>
      <w:r w:rsidR="00BC5445">
        <w:br/>
      </w:r>
      <w:r w:rsidRPr="1EDD3B37">
        <w:t xml:space="preserve">Hensikten med rekrutteringsavtalen er å regulere samarbeidet mellom de to bedriftene slik at man får dekket behovet for kompetent arbeidskraft gjennom ordinær ansettelse. I tråd med tanken om et inkluderende arbeidsliv. Avtalen beskriver prosessen rundt nødvendig kvalifiseringsarbeid i regi av Tiltaksbedriften, opplæring og skolering, arbeidspraksis og ansettelse. Avtalen inneholder også en beskrivelse av forventninger, formaliteter og forpliktelser i samarbeidet. </w:t>
      </w:r>
    </w:p>
    <w:tbl>
      <w:tblPr>
        <w:tblW w:w="0" w:type="auto"/>
        <w:tblLayout w:type="fixed"/>
        <w:tblLook w:val="04A0" w:firstRow="1" w:lastRow="0" w:firstColumn="1" w:lastColumn="0" w:noHBand="0" w:noVBand="1"/>
      </w:tblPr>
      <w:tblGrid>
        <w:gridCol w:w="3023"/>
        <w:gridCol w:w="3023"/>
        <w:gridCol w:w="3023"/>
      </w:tblGrid>
      <w:tr w:rsidR="2D325004" w14:paraId="76AA6D4A" w14:textId="77777777" w:rsidTr="103C46F0">
        <w:tc>
          <w:tcPr>
            <w:tcW w:w="3023" w:type="dxa"/>
          </w:tcPr>
          <w:p w14:paraId="344BD399" w14:textId="0AA23928" w:rsidR="2D325004" w:rsidRDefault="2D325004"/>
        </w:tc>
        <w:tc>
          <w:tcPr>
            <w:tcW w:w="3023" w:type="dxa"/>
          </w:tcPr>
          <w:p w14:paraId="23A9BC5B" w14:textId="7A505931" w:rsidR="2D325004" w:rsidRDefault="006B660F" w:rsidP="006B660F">
            <w:r>
              <w:rPr>
                <w:b/>
                <w:bCs/>
              </w:rPr>
              <w:t>Arbeidsgiver</w:t>
            </w:r>
            <w:r w:rsidR="2D325004">
              <w:t xml:space="preserve"> </w:t>
            </w:r>
          </w:p>
        </w:tc>
        <w:tc>
          <w:tcPr>
            <w:tcW w:w="3023" w:type="dxa"/>
          </w:tcPr>
          <w:p w14:paraId="6CCAF9B0" w14:textId="41313EEF" w:rsidR="2D325004" w:rsidRDefault="2D325004" w:rsidP="006B660F">
            <w:r w:rsidRPr="2D325004">
              <w:rPr>
                <w:b/>
                <w:bCs/>
              </w:rPr>
              <w:t>Tiltaksbedriften</w:t>
            </w:r>
            <w:r>
              <w:t xml:space="preserve"> </w:t>
            </w:r>
          </w:p>
        </w:tc>
      </w:tr>
      <w:tr w:rsidR="2D325004" w14:paraId="4213C0AD" w14:textId="77777777" w:rsidTr="103C46F0">
        <w:tc>
          <w:tcPr>
            <w:tcW w:w="3023" w:type="dxa"/>
          </w:tcPr>
          <w:p w14:paraId="504493EC" w14:textId="0AA56563" w:rsidR="2D325004" w:rsidRDefault="41FD35B3" w:rsidP="006B660F">
            <w:r w:rsidRPr="41FD35B3">
              <w:rPr>
                <w:b/>
                <w:bCs/>
              </w:rPr>
              <w:t>Kontaktperson:</w:t>
            </w:r>
          </w:p>
        </w:tc>
        <w:tc>
          <w:tcPr>
            <w:tcW w:w="3023" w:type="dxa"/>
          </w:tcPr>
          <w:p w14:paraId="757FD1FF" w14:textId="25C9F8F5" w:rsidR="2D325004" w:rsidRDefault="2D325004" w:rsidP="2D325004">
            <w:pPr>
              <w:jc w:val="center"/>
            </w:pPr>
            <w:r>
              <w:t xml:space="preserve"> </w:t>
            </w:r>
          </w:p>
        </w:tc>
        <w:tc>
          <w:tcPr>
            <w:tcW w:w="3023" w:type="dxa"/>
          </w:tcPr>
          <w:p w14:paraId="50F07394" w14:textId="61F11D60" w:rsidR="2D325004" w:rsidRDefault="2D325004" w:rsidP="2D325004">
            <w:pPr>
              <w:jc w:val="center"/>
            </w:pPr>
            <w:r>
              <w:t xml:space="preserve"> </w:t>
            </w:r>
          </w:p>
        </w:tc>
      </w:tr>
      <w:tr w:rsidR="2D325004" w14:paraId="33D2410F" w14:textId="77777777" w:rsidTr="103C46F0">
        <w:tc>
          <w:tcPr>
            <w:tcW w:w="3023" w:type="dxa"/>
          </w:tcPr>
          <w:p w14:paraId="5DD3D678" w14:textId="11E4685F" w:rsidR="2D325004" w:rsidRDefault="2D325004" w:rsidP="006B660F">
            <w:r w:rsidRPr="2D325004">
              <w:rPr>
                <w:b/>
                <w:bCs/>
              </w:rPr>
              <w:t>Telefon:</w:t>
            </w:r>
            <w:r>
              <w:t xml:space="preserve"> </w:t>
            </w:r>
          </w:p>
        </w:tc>
        <w:tc>
          <w:tcPr>
            <w:tcW w:w="3023" w:type="dxa"/>
          </w:tcPr>
          <w:p w14:paraId="2A147E0A" w14:textId="18D8B865" w:rsidR="2D325004" w:rsidRDefault="2D325004" w:rsidP="2D325004">
            <w:pPr>
              <w:jc w:val="center"/>
            </w:pPr>
            <w:r>
              <w:t xml:space="preserve"> </w:t>
            </w:r>
          </w:p>
        </w:tc>
        <w:tc>
          <w:tcPr>
            <w:tcW w:w="3023" w:type="dxa"/>
          </w:tcPr>
          <w:p w14:paraId="0FC2639D" w14:textId="2FA26B08" w:rsidR="2D325004" w:rsidRDefault="2D325004" w:rsidP="2D325004">
            <w:pPr>
              <w:jc w:val="center"/>
            </w:pPr>
            <w:r>
              <w:t xml:space="preserve"> </w:t>
            </w:r>
          </w:p>
        </w:tc>
      </w:tr>
      <w:tr w:rsidR="2D325004" w14:paraId="0DE68BF9" w14:textId="77777777" w:rsidTr="103C46F0">
        <w:tc>
          <w:tcPr>
            <w:tcW w:w="3023" w:type="dxa"/>
          </w:tcPr>
          <w:p w14:paraId="7A16EEEF" w14:textId="63C93707" w:rsidR="2D325004" w:rsidRDefault="2D325004" w:rsidP="006B660F">
            <w:r w:rsidRPr="2D325004">
              <w:rPr>
                <w:b/>
                <w:bCs/>
              </w:rPr>
              <w:t>E-post:</w:t>
            </w:r>
            <w:r>
              <w:t xml:space="preserve"> </w:t>
            </w:r>
          </w:p>
        </w:tc>
        <w:tc>
          <w:tcPr>
            <w:tcW w:w="3023" w:type="dxa"/>
          </w:tcPr>
          <w:p w14:paraId="37C50C57" w14:textId="22F8DB84" w:rsidR="2D325004" w:rsidRDefault="2D325004" w:rsidP="2D325004">
            <w:pPr>
              <w:jc w:val="center"/>
            </w:pPr>
          </w:p>
        </w:tc>
        <w:tc>
          <w:tcPr>
            <w:tcW w:w="3023" w:type="dxa"/>
          </w:tcPr>
          <w:p w14:paraId="5E2099C9" w14:textId="1AC4B285" w:rsidR="2D325004" w:rsidRDefault="2D325004" w:rsidP="2D325004">
            <w:pPr>
              <w:jc w:val="center"/>
            </w:pPr>
            <w:r>
              <w:t xml:space="preserve"> </w:t>
            </w:r>
          </w:p>
        </w:tc>
      </w:tr>
    </w:tbl>
    <w:p w14:paraId="366BC6A2" w14:textId="77777777" w:rsidR="006B660F" w:rsidRDefault="006B660F" w:rsidP="2D325004">
      <w:pPr>
        <w:tabs>
          <w:tab w:val="center" w:pos="1985"/>
          <w:tab w:val="center" w:pos="7088"/>
        </w:tabs>
        <w:spacing w:line="264" w:lineRule="auto"/>
        <w:rPr>
          <w:b/>
          <w:bCs/>
        </w:rPr>
      </w:pPr>
    </w:p>
    <w:p w14:paraId="522F96B4" w14:textId="777AA07D" w:rsidR="00200992" w:rsidRPr="00BE38FA" w:rsidRDefault="2D325004" w:rsidP="2D325004">
      <w:pPr>
        <w:tabs>
          <w:tab w:val="center" w:pos="1985"/>
          <w:tab w:val="center" w:pos="7088"/>
        </w:tabs>
        <w:spacing w:line="264" w:lineRule="auto"/>
      </w:pPr>
      <w:r w:rsidRPr="2D325004">
        <w:rPr>
          <w:b/>
          <w:bCs/>
        </w:rPr>
        <w:t xml:space="preserve">Rekrutteringsbehov </w:t>
      </w:r>
    </w:p>
    <w:p w14:paraId="699FC308" w14:textId="1E973DFE" w:rsidR="00200992" w:rsidRPr="00BE38FA" w:rsidRDefault="2D325004" w:rsidP="2D325004">
      <w:pPr>
        <w:tabs>
          <w:tab w:val="center" w:pos="1985"/>
          <w:tab w:val="center" w:pos="7088"/>
        </w:tabs>
        <w:spacing w:line="264" w:lineRule="auto"/>
      </w:pPr>
      <w:r w:rsidRPr="2D325004">
        <w:t xml:space="preserve">Etter behov, og minst en gang årlig, fastsetter </w:t>
      </w:r>
      <w:r w:rsidR="006B660F">
        <w:t xml:space="preserve">arbeidsgiver </w:t>
      </w:r>
      <w:r w:rsidRPr="2D325004">
        <w:t>sitt rekrutteringsbehov i løpet av den kommende avtaleperiode. Samtidig defineres også den type kompetanse som kreves til de aktuelle stillinger, herunder formell og uformell kompetanse. Partene avtaler også hvilken kompetanse som er påkrevet før kandidaten presenteres for</w:t>
      </w:r>
      <w:r w:rsidR="006B660F">
        <w:t xml:space="preserve"> arbeidsgiver</w:t>
      </w:r>
      <w:r w:rsidRPr="2D325004">
        <w:t xml:space="preserve"> og hva som kan forventes av arbeidstrening/kvalifisering på bedriften før eventuell ansettelse. </w:t>
      </w:r>
    </w:p>
    <w:p w14:paraId="06DAC1C0" w14:textId="4D01EE74" w:rsidR="00200992" w:rsidRPr="00BE38FA" w:rsidRDefault="2D325004" w:rsidP="2D325004">
      <w:pPr>
        <w:tabs>
          <w:tab w:val="center" w:pos="1985"/>
          <w:tab w:val="center" w:pos="7088"/>
        </w:tabs>
        <w:spacing w:line="264" w:lineRule="auto"/>
        <w:ind w:left="360"/>
      </w:pPr>
      <w:r w:rsidRPr="2D325004">
        <w:t xml:space="preserve"> </w:t>
      </w:r>
    </w:p>
    <w:p w14:paraId="3BAA846F" w14:textId="1851B6D1" w:rsidR="00200992" w:rsidRPr="00BE38FA" w:rsidRDefault="1EDD3B37" w:rsidP="2D325004">
      <w:pPr>
        <w:tabs>
          <w:tab w:val="center" w:pos="1985"/>
          <w:tab w:val="center" w:pos="7088"/>
        </w:tabs>
        <w:spacing w:line="264" w:lineRule="auto"/>
      </w:pPr>
      <w:r w:rsidRPr="1EDD3B37">
        <w:t xml:space="preserve"> </w:t>
      </w:r>
      <w:r w:rsidRPr="1EDD3B37">
        <w:rPr>
          <w:b/>
          <w:bCs/>
        </w:rPr>
        <w:t xml:space="preserve">Forventninger til Tiltaksbedriften: </w:t>
      </w:r>
    </w:p>
    <w:p w14:paraId="50052979" w14:textId="74682AED" w:rsidR="00200992" w:rsidRPr="00BE38FA" w:rsidRDefault="1EDD3B37" w:rsidP="1EDD3B37">
      <w:pPr>
        <w:pStyle w:val="Listeavsnitt"/>
        <w:numPr>
          <w:ilvl w:val="0"/>
          <w:numId w:val="4"/>
        </w:numPr>
        <w:tabs>
          <w:tab w:val="center" w:pos="1985"/>
          <w:tab w:val="center" w:pos="7088"/>
        </w:tabs>
        <w:spacing w:line="264" w:lineRule="auto"/>
      </w:pPr>
      <w:r w:rsidRPr="1EDD3B37">
        <w:t xml:space="preserve">Kontaktpersonen skal gjøre seg godt kjent med </w:t>
      </w:r>
      <w:r w:rsidR="006B660F">
        <w:t>arbeidsgivers</w:t>
      </w:r>
      <w:r w:rsidRPr="1EDD3B37">
        <w:t xml:space="preserve"> behov, kompetansenivå innen aktuell bransje, bedriftskulturen og kartlegger bedrift grundig.</w:t>
      </w:r>
    </w:p>
    <w:p w14:paraId="19673DAF" w14:textId="2D19FBD6" w:rsidR="00200992" w:rsidRPr="00BE38FA" w:rsidRDefault="2D325004" w:rsidP="2D325004">
      <w:pPr>
        <w:pStyle w:val="Listeavsnitt"/>
        <w:numPr>
          <w:ilvl w:val="0"/>
          <w:numId w:val="4"/>
        </w:numPr>
        <w:tabs>
          <w:tab w:val="center" w:pos="1985"/>
          <w:tab w:val="center" w:pos="7088"/>
        </w:tabs>
        <w:spacing w:line="264" w:lineRule="auto"/>
      </w:pPr>
      <w:r w:rsidRPr="2D325004">
        <w:t xml:space="preserve">Å finne best mulige kandidater til </w:t>
      </w:r>
      <w:r w:rsidR="006B660F">
        <w:t>arbeidsgiver</w:t>
      </w:r>
      <w:r w:rsidRPr="2D325004">
        <w:t xml:space="preserve"> som beskrevet i bedriftens kravspesifikasjon til aktuelle ledige stillinger.  </w:t>
      </w:r>
    </w:p>
    <w:p w14:paraId="3CEE219A" w14:textId="0612A37E" w:rsidR="00200992" w:rsidRPr="00BE38FA" w:rsidRDefault="2D325004" w:rsidP="2D325004">
      <w:pPr>
        <w:pStyle w:val="Listeavsnitt"/>
        <w:numPr>
          <w:ilvl w:val="0"/>
          <w:numId w:val="3"/>
        </w:numPr>
        <w:tabs>
          <w:tab w:val="center" w:pos="1985"/>
          <w:tab w:val="center" w:pos="7088"/>
        </w:tabs>
        <w:spacing w:line="264" w:lineRule="auto"/>
      </w:pPr>
      <w:r w:rsidRPr="2D325004">
        <w:t xml:space="preserve">Foreta nødvendig kvalifisering av kandidaten før introduksjon hos arbeidsgiver. </w:t>
      </w:r>
    </w:p>
    <w:p w14:paraId="6B5D1171" w14:textId="3D65EBFB" w:rsidR="00200992" w:rsidRPr="00BE38FA" w:rsidRDefault="2D325004" w:rsidP="2D325004">
      <w:pPr>
        <w:pStyle w:val="Listeavsnitt"/>
        <w:numPr>
          <w:ilvl w:val="0"/>
          <w:numId w:val="3"/>
        </w:numPr>
        <w:tabs>
          <w:tab w:val="center" w:pos="1985"/>
          <w:tab w:val="center" w:pos="7088"/>
        </w:tabs>
        <w:spacing w:line="264" w:lineRule="auto"/>
      </w:pPr>
      <w:r w:rsidRPr="2D325004">
        <w:lastRenderedPageBreak/>
        <w:t xml:space="preserve">Bistå med å finne egnede arbeidsoppgaver, eventuelt oppgavejusteringer i bedriften når det er hensiktsmessig.  </w:t>
      </w:r>
    </w:p>
    <w:p w14:paraId="07F027AF" w14:textId="12ACEC55" w:rsidR="00200992" w:rsidRPr="00BE38FA" w:rsidRDefault="1EDD3B37" w:rsidP="1EDD3B37">
      <w:pPr>
        <w:pStyle w:val="Listeavsnitt"/>
        <w:numPr>
          <w:ilvl w:val="0"/>
          <w:numId w:val="3"/>
        </w:numPr>
        <w:tabs>
          <w:tab w:val="center" w:pos="1985"/>
          <w:tab w:val="center" w:pos="7088"/>
        </w:tabs>
        <w:spacing w:line="264" w:lineRule="auto"/>
      </w:pPr>
      <w:r w:rsidRPr="1EDD3B37">
        <w:t xml:space="preserve">Aktuell kandidat skal få tilrettelagt oppfølging av Tiltaksbedriften når denne er hos </w:t>
      </w:r>
      <w:r w:rsidR="006B660F">
        <w:t>arbeidsgiver</w:t>
      </w:r>
      <w:r w:rsidRPr="1EDD3B37">
        <w:t xml:space="preserve"> i forbindelse med bl</w:t>
      </w:r>
      <w:r w:rsidR="006B660F">
        <w:t>ant annet</w:t>
      </w:r>
      <w:r w:rsidRPr="1EDD3B37">
        <w:t xml:space="preserve"> tilpasset arbeidstrening og kvalifisering, ordinær innføring i stillingen, inngåelse av lærekontrakt, tilrettelegging av nødvendige hjelpemidler og parallelle kvalifiseringsløp. Kontaktpersonen har også ansvar for at nødvendig oppfølging og hjelp iverksettes, herunder å være behjelpelig med kontakt overfor Nav og andre koordinerende instanser.</w:t>
      </w:r>
    </w:p>
    <w:p w14:paraId="3771F0D3" w14:textId="21C892EE" w:rsidR="00200992" w:rsidRPr="00BE38FA" w:rsidRDefault="2D325004" w:rsidP="2D325004">
      <w:pPr>
        <w:pStyle w:val="Listeavsnitt"/>
        <w:numPr>
          <w:ilvl w:val="0"/>
          <w:numId w:val="3"/>
        </w:numPr>
        <w:tabs>
          <w:tab w:val="center" w:pos="1985"/>
          <w:tab w:val="center" w:pos="7088"/>
        </w:tabs>
        <w:spacing w:line="264" w:lineRule="auto"/>
      </w:pPr>
      <w:r w:rsidRPr="2D325004">
        <w:t xml:space="preserve">Oppfølgingen gjennomføres ut fra arbeidsgivers behov sett ut fra aktuell arbeidstid, arbeidsted etc. </w:t>
      </w:r>
    </w:p>
    <w:p w14:paraId="625AEED2" w14:textId="173ACAFB" w:rsidR="00200992" w:rsidRPr="00BE38FA" w:rsidRDefault="2D325004" w:rsidP="2D325004">
      <w:pPr>
        <w:pStyle w:val="Listeavsnitt"/>
        <w:numPr>
          <w:ilvl w:val="0"/>
          <w:numId w:val="3"/>
        </w:numPr>
        <w:tabs>
          <w:tab w:val="center" w:pos="1985"/>
          <w:tab w:val="center" w:pos="7088"/>
        </w:tabs>
        <w:spacing w:line="264" w:lineRule="auto"/>
      </w:pPr>
      <w:r w:rsidRPr="2D325004">
        <w:t xml:space="preserve">Avslutter praksis/arbeidsforholdet med umiddelbar virkning hvis dette er ønsket av  </w:t>
      </w:r>
      <w:r w:rsidR="00BC5445">
        <w:br/>
      </w:r>
      <w:r w:rsidR="006B660F">
        <w:t>arbeidsgiver</w:t>
      </w:r>
      <w:r w:rsidRPr="2D325004">
        <w:t xml:space="preserve"> eller av kandidaten. </w:t>
      </w:r>
    </w:p>
    <w:p w14:paraId="25114F38" w14:textId="3193BF0F" w:rsidR="00200992" w:rsidRPr="00BE38FA" w:rsidRDefault="2D325004" w:rsidP="2D325004">
      <w:pPr>
        <w:tabs>
          <w:tab w:val="center" w:pos="1985"/>
          <w:tab w:val="center" w:pos="7088"/>
        </w:tabs>
        <w:spacing w:line="264" w:lineRule="auto"/>
        <w:ind w:left="360"/>
      </w:pPr>
      <w:r w:rsidRPr="2D325004">
        <w:t xml:space="preserve"> </w:t>
      </w:r>
    </w:p>
    <w:p w14:paraId="296B210F" w14:textId="2E91CB2B" w:rsidR="00200992" w:rsidRPr="00BE38FA" w:rsidRDefault="1EDD3B37" w:rsidP="009D55CE">
      <w:pPr>
        <w:tabs>
          <w:tab w:val="center" w:pos="1985"/>
          <w:tab w:val="left" w:pos="5924"/>
        </w:tabs>
        <w:spacing w:line="264" w:lineRule="auto"/>
      </w:pPr>
      <w:r w:rsidRPr="1EDD3B37">
        <w:t xml:space="preserve"> </w:t>
      </w:r>
      <w:r w:rsidRPr="1EDD3B37">
        <w:rPr>
          <w:b/>
          <w:bCs/>
        </w:rPr>
        <w:t xml:space="preserve">Forventninger til </w:t>
      </w:r>
      <w:r w:rsidR="006B660F">
        <w:rPr>
          <w:b/>
          <w:bCs/>
        </w:rPr>
        <w:t>arbeidsgiver</w:t>
      </w:r>
      <w:r w:rsidRPr="1EDD3B37">
        <w:rPr>
          <w:b/>
          <w:bCs/>
        </w:rPr>
        <w:t xml:space="preserve">: </w:t>
      </w:r>
      <w:r w:rsidR="009D55CE">
        <w:rPr>
          <w:b/>
          <w:bCs/>
        </w:rPr>
        <w:tab/>
      </w:r>
    </w:p>
    <w:p w14:paraId="013AA7C7" w14:textId="7F4F3402" w:rsidR="00200992" w:rsidRPr="00BE38FA" w:rsidRDefault="2D325004" w:rsidP="2D325004">
      <w:pPr>
        <w:pStyle w:val="Listeavsnitt"/>
        <w:numPr>
          <w:ilvl w:val="0"/>
          <w:numId w:val="2"/>
        </w:numPr>
        <w:tabs>
          <w:tab w:val="center" w:pos="1985"/>
          <w:tab w:val="center" w:pos="7088"/>
        </w:tabs>
        <w:spacing w:line="264" w:lineRule="auto"/>
      </w:pPr>
      <w:r w:rsidRPr="2D325004">
        <w:t xml:space="preserve">Å behandle kandidaten på en etisk forsvarlig måte, i tråd med gjeldende lover og regler i arbeidslivet samt aktuelt regelverk knyttet til de iverksatte arbeidsrettede tiltak. </w:t>
      </w:r>
    </w:p>
    <w:p w14:paraId="4A6C103C" w14:textId="3CADBAEA" w:rsidR="00200992" w:rsidRPr="00BE38FA" w:rsidRDefault="006B660F" w:rsidP="2D325004">
      <w:pPr>
        <w:pStyle w:val="Listeavsnitt"/>
        <w:numPr>
          <w:ilvl w:val="0"/>
          <w:numId w:val="2"/>
        </w:numPr>
        <w:tabs>
          <w:tab w:val="center" w:pos="1985"/>
          <w:tab w:val="center" w:pos="7088"/>
        </w:tabs>
        <w:spacing w:line="264" w:lineRule="auto"/>
      </w:pPr>
      <w:r>
        <w:t>Arbeidsgiver</w:t>
      </w:r>
      <w:r w:rsidR="2D325004" w:rsidRPr="2D325004">
        <w:t xml:space="preserve"> forventes å følge opp kandidatene og legge forholdene til rette på en slik måte at man kan foreta en ordinær ansettelse så snart som mulig.  </w:t>
      </w:r>
    </w:p>
    <w:p w14:paraId="6FBE6C6A" w14:textId="514F8255" w:rsidR="00200992" w:rsidRPr="00BE38FA" w:rsidRDefault="2D325004" w:rsidP="2D325004">
      <w:pPr>
        <w:pStyle w:val="Listeavsnitt"/>
        <w:numPr>
          <w:ilvl w:val="0"/>
          <w:numId w:val="1"/>
        </w:numPr>
        <w:tabs>
          <w:tab w:val="center" w:pos="1985"/>
          <w:tab w:val="center" w:pos="7088"/>
        </w:tabs>
        <w:spacing w:line="264" w:lineRule="auto"/>
      </w:pPr>
      <w:r w:rsidRPr="2D325004">
        <w:t xml:space="preserve">Stille til rådighet en fast kontaktperson for aktuelle kandidater. </w:t>
      </w:r>
    </w:p>
    <w:p w14:paraId="5B2F461D" w14:textId="15CEADAB" w:rsidR="00200992" w:rsidRPr="00BE38FA" w:rsidRDefault="2D325004" w:rsidP="2D325004">
      <w:pPr>
        <w:pStyle w:val="Listeavsnitt"/>
        <w:numPr>
          <w:ilvl w:val="0"/>
          <w:numId w:val="1"/>
        </w:numPr>
        <w:tabs>
          <w:tab w:val="center" w:pos="1985"/>
          <w:tab w:val="center" w:pos="7088"/>
        </w:tabs>
        <w:spacing w:line="264" w:lineRule="auto"/>
      </w:pPr>
      <w:r w:rsidRPr="2D325004">
        <w:t xml:space="preserve">Kandidaten skal inngå i arbeidsmiljøet i bedriften og ha tilgang til de samme sosiale arenaer og arbeidsmiljøtiltak som andre ansatte. </w:t>
      </w:r>
    </w:p>
    <w:p w14:paraId="65542C9D" w14:textId="7B14FEB9" w:rsidR="00200992" w:rsidRPr="00BE38FA" w:rsidRDefault="2D325004" w:rsidP="2D325004">
      <w:pPr>
        <w:tabs>
          <w:tab w:val="center" w:pos="1985"/>
          <w:tab w:val="center" w:pos="7088"/>
        </w:tabs>
        <w:spacing w:line="264" w:lineRule="auto"/>
      </w:pPr>
      <w:r w:rsidRPr="2D325004">
        <w:t xml:space="preserve"> </w:t>
      </w:r>
    </w:p>
    <w:p w14:paraId="676D2757" w14:textId="5C849C14" w:rsidR="00200992" w:rsidRPr="00BE38FA" w:rsidRDefault="2D325004" w:rsidP="2D325004">
      <w:pPr>
        <w:tabs>
          <w:tab w:val="center" w:pos="1985"/>
          <w:tab w:val="center" w:pos="7088"/>
        </w:tabs>
        <w:spacing w:line="264" w:lineRule="auto"/>
      </w:pPr>
      <w:r w:rsidRPr="2D325004">
        <w:rPr>
          <w:b/>
          <w:bCs/>
        </w:rPr>
        <w:t xml:space="preserve">Avtalens varighet, lagring og bruksområde </w:t>
      </w:r>
    </w:p>
    <w:p w14:paraId="191CE6CA" w14:textId="4E391FA9" w:rsidR="00200992" w:rsidRPr="00BE38FA" w:rsidRDefault="2D325004" w:rsidP="2D325004">
      <w:pPr>
        <w:tabs>
          <w:tab w:val="center" w:pos="1985"/>
          <w:tab w:val="center" w:pos="7088"/>
        </w:tabs>
        <w:spacing w:line="264" w:lineRule="auto"/>
      </w:pPr>
      <w:r w:rsidRPr="2D325004">
        <w:t xml:space="preserve">Avtalen løper til den sies opp av en av partene. Den lagres hos tiltaksbedriften og vil bli benyttet overfor involverte parter som er aktive ift. å oppfylle avtalens målsetting. Det innebærer kontakt mot bedriftens registrerte kontaktperson ifm. rekrutteringsarbeid. </w:t>
      </w:r>
    </w:p>
    <w:p w14:paraId="4D283FC8" w14:textId="70DB4E52" w:rsidR="00200992" w:rsidRPr="00BE38FA" w:rsidRDefault="2D325004" w:rsidP="2D325004">
      <w:pPr>
        <w:tabs>
          <w:tab w:val="center" w:pos="1985"/>
          <w:tab w:val="center" w:pos="7088"/>
        </w:tabs>
        <w:spacing w:line="264" w:lineRule="auto"/>
      </w:pPr>
      <w:r w:rsidRPr="2D325004">
        <w:t xml:space="preserve"> </w:t>
      </w:r>
    </w:p>
    <w:p w14:paraId="1B509D59" w14:textId="3A69F39B" w:rsidR="00200992" w:rsidRPr="00BE38FA" w:rsidRDefault="2D325004" w:rsidP="2D325004">
      <w:pPr>
        <w:tabs>
          <w:tab w:val="center" w:pos="1985"/>
          <w:tab w:val="center" w:pos="7088"/>
        </w:tabs>
        <w:spacing w:line="264" w:lineRule="auto"/>
      </w:pPr>
      <w:r w:rsidRPr="2D325004">
        <w:rPr>
          <w:b/>
          <w:bCs/>
        </w:rPr>
        <w:t xml:space="preserve">Oppsigelse av avtalen  </w:t>
      </w:r>
    </w:p>
    <w:p w14:paraId="5A694A5B" w14:textId="4D5DABDF" w:rsidR="00200992" w:rsidRPr="00BE38FA" w:rsidRDefault="006B660F" w:rsidP="2D325004">
      <w:pPr>
        <w:tabs>
          <w:tab w:val="center" w:pos="1985"/>
          <w:tab w:val="center" w:pos="7088"/>
        </w:tabs>
        <w:spacing w:line="264" w:lineRule="auto"/>
      </w:pPr>
      <w:r>
        <w:t>Arbeidsgiver</w:t>
      </w:r>
      <w:r w:rsidR="2D325004" w:rsidRPr="2D325004">
        <w:t xml:space="preserve"> kan si opp avtalen med umiddelbar virkning. Tiltaksbedriften er pliktig til å vedlikeholde avtalen så lenge det finnes aktive kandidater </w:t>
      </w:r>
      <w:r>
        <w:t>hos arbeidsgiver</w:t>
      </w:r>
      <w:r w:rsidR="2D325004" w:rsidRPr="2D325004">
        <w:t xml:space="preserve">, men kan også si opp avtalen om videre rekruttering med 1 måneds varsel.  </w:t>
      </w:r>
    </w:p>
    <w:p w14:paraId="4BD75286" w14:textId="523FFFEC" w:rsidR="00200992" w:rsidRPr="00BE38FA" w:rsidRDefault="2D325004" w:rsidP="00833FB8">
      <w:pPr>
        <w:tabs>
          <w:tab w:val="center" w:pos="1985"/>
          <w:tab w:val="center" w:pos="7088"/>
        </w:tabs>
        <w:spacing w:line="264" w:lineRule="auto"/>
        <w:ind w:left="1985"/>
      </w:pPr>
      <w:r>
        <w:t xml:space="preserve"> </w:t>
      </w:r>
      <w:r>
        <w:br/>
        <w:t xml:space="preserve"> Sted og dato   </w:t>
      </w:r>
    </w:p>
    <w:p w14:paraId="032C189B" w14:textId="085A1148" w:rsidR="00200992" w:rsidRPr="00BE38FA" w:rsidRDefault="2D325004" w:rsidP="2D325004">
      <w:pPr>
        <w:tabs>
          <w:tab w:val="center" w:pos="1985"/>
          <w:tab w:val="center" w:pos="7088"/>
        </w:tabs>
        <w:spacing w:line="264" w:lineRule="auto"/>
      </w:pPr>
      <w:r w:rsidRPr="2D325004">
        <w:t xml:space="preserve"> </w:t>
      </w:r>
    </w:p>
    <w:p w14:paraId="037DF4EF" w14:textId="27EE973E" w:rsidR="2D325004" w:rsidRDefault="2D325004" w:rsidP="103C46F0">
      <w:pPr>
        <w:spacing w:line="264" w:lineRule="auto"/>
        <w:ind w:firstLine="705"/>
      </w:pPr>
      <w:r>
        <w:t xml:space="preserve">For </w:t>
      </w:r>
      <w:r w:rsidR="00833FB8">
        <w:t>arbeidsgiveren</w:t>
      </w:r>
      <w:r>
        <w:t xml:space="preserve">                                                 </w:t>
      </w:r>
      <w:r w:rsidR="00833FB8">
        <w:tab/>
      </w:r>
      <w:r w:rsidR="00833FB8">
        <w:tab/>
      </w:r>
      <w:r>
        <w:t>For tiltaksbedriften</w:t>
      </w:r>
    </w:p>
    <w:sectPr w:rsidR="2D325004" w:rsidSect="00D41104">
      <w:headerReference w:type="even" r:id="rId12"/>
      <w:headerReference w:type="default" r:id="rId13"/>
      <w:footerReference w:type="even" r:id="rId14"/>
      <w:footerReference w:type="default" r:id="rId15"/>
      <w:headerReference w:type="first" r:id="rId16"/>
      <w:footerReference w:type="first" r:id="rId17"/>
      <w:pgSz w:w="11906" w:h="16838"/>
      <w:pgMar w:top="2552"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7C28" w14:textId="77777777" w:rsidR="008E7891" w:rsidRDefault="008E7891" w:rsidP="00496B22">
      <w:pPr>
        <w:spacing w:after="0" w:line="240" w:lineRule="auto"/>
      </w:pPr>
      <w:r>
        <w:separator/>
      </w:r>
    </w:p>
  </w:endnote>
  <w:endnote w:type="continuationSeparator" w:id="0">
    <w:p w14:paraId="42F20682" w14:textId="77777777" w:rsidR="008E7891" w:rsidRDefault="008E7891" w:rsidP="00496B22">
      <w:pPr>
        <w:spacing w:after="0" w:line="240" w:lineRule="auto"/>
      </w:pPr>
      <w:r>
        <w:continuationSeparator/>
      </w:r>
    </w:p>
  </w:endnote>
  <w:endnote w:type="continuationNotice" w:id="1">
    <w:p w14:paraId="7AE0F4D8" w14:textId="77777777" w:rsidR="008E7891" w:rsidRDefault="008E7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FD15" w14:textId="77777777" w:rsidR="0074408F" w:rsidRDefault="0074408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18FA" w14:textId="77777777" w:rsidR="00252256" w:rsidRDefault="00252256">
    <w:pPr>
      <w:pStyle w:val="Bunntekst"/>
      <w:jc w:val="right"/>
      <w:rPr>
        <w:sz w:val="18"/>
      </w:rPr>
    </w:pPr>
  </w:p>
  <w:p w14:paraId="050C18FB" w14:textId="77777777" w:rsidR="00D36DDB" w:rsidRPr="00D36DDB" w:rsidRDefault="00D36DDB">
    <w:pPr>
      <w:pStyle w:val="Bunntekst"/>
      <w:jc w:val="right"/>
      <w:rPr>
        <w:sz w:val="18"/>
      </w:rPr>
    </w:pPr>
  </w:p>
  <w:p w14:paraId="050C18FC" w14:textId="6A97BF5F" w:rsidR="00DB1252" w:rsidRPr="00DB1252" w:rsidRDefault="00252256" w:rsidP="00DB1252">
    <w:pPr>
      <w:pStyle w:val="Bunntekst"/>
      <w:jc w:val="center"/>
      <w:rPr>
        <w:sz w:val="18"/>
        <w:szCs w:val="18"/>
      </w:rPr>
    </w:pPr>
    <w:r>
      <w:rPr>
        <w:sz w:val="18"/>
        <w:szCs w:val="18"/>
      </w:rPr>
      <w:tab/>
    </w:r>
    <w:r w:rsidR="00331CB1">
      <w:rPr>
        <w:sz w:val="18"/>
        <w:szCs w:val="18"/>
      </w:rPr>
      <w:t>Ringer i Vannet – Trygg rekruttering for samfunnsbevisste bedrifter</w:t>
    </w:r>
    <w:r w:rsidR="004D541F">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F698" w14:textId="77777777" w:rsidR="0074408F" w:rsidRDefault="0074408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5619" w14:textId="77777777" w:rsidR="008E7891" w:rsidRDefault="008E7891" w:rsidP="00496B22">
      <w:pPr>
        <w:spacing w:after="0" w:line="240" w:lineRule="auto"/>
      </w:pPr>
      <w:r>
        <w:separator/>
      </w:r>
    </w:p>
  </w:footnote>
  <w:footnote w:type="continuationSeparator" w:id="0">
    <w:p w14:paraId="1EE2B33F" w14:textId="77777777" w:rsidR="008E7891" w:rsidRDefault="008E7891" w:rsidP="00496B22">
      <w:pPr>
        <w:spacing w:after="0" w:line="240" w:lineRule="auto"/>
      </w:pPr>
      <w:r>
        <w:continuationSeparator/>
      </w:r>
    </w:p>
  </w:footnote>
  <w:footnote w:type="continuationNotice" w:id="1">
    <w:p w14:paraId="66A36074" w14:textId="77777777" w:rsidR="008E7891" w:rsidRDefault="008E7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8300" w14:textId="77777777" w:rsidR="0074408F" w:rsidRDefault="0074408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18F9" w14:textId="2C5B0C6D" w:rsidR="00496B22" w:rsidRDefault="006B660F" w:rsidP="006B660F">
    <w:pPr>
      <w:pStyle w:val="Topptekst"/>
    </w:pPr>
    <w:r>
      <w:rPr>
        <w:noProof/>
        <w:lang w:eastAsia="nb-NO"/>
      </w:rPr>
      <w:drawing>
        <wp:anchor distT="0" distB="0" distL="114300" distR="114300" simplePos="0" relativeHeight="251657728" behindDoc="1" locked="0" layoutInCell="1" allowOverlap="1" wp14:anchorId="59CB258B" wp14:editId="4B9C106E">
          <wp:simplePos x="0" y="0"/>
          <wp:positionH relativeFrom="column">
            <wp:posOffset>4358005</wp:posOffset>
          </wp:positionH>
          <wp:positionV relativeFrom="paragraph">
            <wp:posOffset>11458</wp:posOffset>
          </wp:positionV>
          <wp:extent cx="1399310" cy="804873"/>
          <wp:effectExtent l="0" t="0" r="0" b="0"/>
          <wp:wrapTight wrapText="bothSides">
            <wp:wrapPolygon edited="0">
              <wp:start x="0" y="0"/>
              <wp:lineTo x="0" y="20969"/>
              <wp:lineTo x="21178" y="20969"/>
              <wp:lineTo x="21178"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nger i vannet stor JPEG.jpg"/>
                  <pic:cNvPicPr/>
                </pic:nvPicPr>
                <pic:blipFill>
                  <a:blip r:embed="rId1">
                    <a:extLst>
                      <a:ext uri="{28A0092B-C50C-407E-A947-70E740481C1C}">
                        <a14:useLocalDpi xmlns:a14="http://schemas.microsoft.com/office/drawing/2010/main" val="0"/>
                      </a:ext>
                    </a:extLst>
                  </a:blip>
                  <a:stretch>
                    <a:fillRect/>
                  </a:stretch>
                </pic:blipFill>
                <pic:spPr>
                  <a:xfrm>
                    <a:off x="0" y="0"/>
                    <a:ext cx="1399310" cy="804873"/>
                  </a:xfrm>
                  <a:prstGeom prst="rect">
                    <a:avLst/>
                  </a:prstGeom>
                </pic:spPr>
              </pic:pic>
            </a:graphicData>
          </a:graphic>
          <wp14:sizeRelH relativeFrom="page">
            <wp14:pctWidth>0</wp14:pctWidth>
          </wp14:sizeRelH>
          <wp14:sizeRelV relativeFrom="page">
            <wp14:pctHeight>0</wp14:pctHeight>
          </wp14:sizeRelV>
        </wp:anchor>
      </w:drawing>
    </w:r>
    <w:r>
      <w:rPr>
        <w:noProof/>
        <w:lang w:eastAsia="nb-NO"/>
      </w:rPr>
      <w:drawing>
        <wp:inline distT="0" distB="0" distL="0" distR="0" wp14:anchorId="746FFB9B" wp14:editId="590E45E6">
          <wp:extent cx="1824122" cy="775252"/>
          <wp:effectExtent l="0" t="0" r="508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2">
                    <a:extLst>
                      <a:ext uri="{28A0092B-C50C-407E-A947-70E740481C1C}">
                        <a14:useLocalDpi xmlns:a14="http://schemas.microsoft.com/office/drawing/2010/main" val="0"/>
                      </a:ext>
                    </a:extLst>
                  </a:blip>
                  <a:stretch>
                    <a:fillRect/>
                  </a:stretch>
                </pic:blipFill>
                <pic:spPr>
                  <a:xfrm>
                    <a:off x="0" y="0"/>
                    <a:ext cx="1855474" cy="7885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E072" w14:textId="77777777" w:rsidR="0074408F" w:rsidRDefault="007440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731E5"/>
    <w:multiLevelType w:val="hybridMultilevel"/>
    <w:tmpl w:val="89063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9096E48"/>
    <w:multiLevelType w:val="hybridMultilevel"/>
    <w:tmpl w:val="3260FD26"/>
    <w:lvl w:ilvl="0" w:tplc="524E0BCA">
      <w:start w:val="1"/>
      <w:numFmt w:val="bullet"/>
      <w:lvlText w:val=""/>
      <w:lvlJc w:val="left"/>
      <w:pPr>
        <w:ind w:left="720" w:hanging="360"/>
      </w:pPr>
      <w:rPr>
        <w:rFonts w:ascii="Symbol" w:hAnsi="Symbol" w:hint="default"/>
      </w:rPr>
    </w:lvl>
    <w:lvl w:ilvl="1" w:tplc="B5BC80BC">
      <w:start w:val="1"/>
      <w:numFmt w:val="bullet"/>
      <w:lvlText w:val="o"/>
      <w:lvlJc w:val="left"/>
      <w:pPr>
        <w:ind w:left="1440" w:hanging="360"/>
      </w:pPr>
      <w:rPr>
        <w:rFonts w:ascii="Courier New" w:hAnsi="Courier New" w:hint="default"/>
      </w:rPr>
    </w:lvl>
    <w:lvl w:ilvl="2" w:tplc="3DAA1996">
      <w:start w:val="1"/>
      <w:numFmt w:val="bullet"/>
      <w:lvlText w:val=""/>
      <w:lvlJc w:val="left"/>
      <w:pPr>
        <w:ind w:left="2160" w:hanging="360"/>
      </w:pPr>
      <w:rPr>
        <w:rFonts w:ascii="Wingdings" w:hAnsi="Wingdings" w:hint="default"/>
      </w:rPr>
    </w:lvl>
    <w:lvl w:ilvl="3" w:tplc="E874500C">
      <w:start w:val="1"/>
      <w:numFmt w:val="bullet"/>
      <w:lvlText w:val=""/>
      <w:lvlJc w:val="left"/>
      <w:pPr>
        <w:ind w:left="2880" w:hanging="360"/>
      </w:pPr>
      <w:rPr>
        <w:rFonts w:ascii="Symbol" w:hAnsi="Symbol" w:hint="default"/>
      </w:rPr>
    </w:lvl>
    <w:lvl w:ilvl="4" w:tplc="52421A78">
      <w:start w:val="1"/>
      <w:numFmt w:val="bullet"/>
      <w:lvlText w:val="o"/>
      <w:lvlJc w:val="left"/>
      <w:pPr>
        <w:ind w:left="3600" w:hanging="360"/>
      </w:pPr>
      <w:rPr>
        <w:rFonts w:ascii="Courier New" w:hAnsi="Courier New" w:hint="default"/>
      </w:rPr>
    </w:lvl>
    <w:lvl w:ilvl="5" w:tplc="D6702D54">
      <w:start w:val="1"/>
      <w:numFmt w:val="bullet"/>
      <w:lvlText w:val=""/>
      <w:lvlJc w:val="left"/>
      <w:pPr>
        <w:ind w:left="4320" w:hanging="360"/>
      </w:pPr>
      <w:rPr>
        <w:rFonts w:ascii="Wingdings" w:hAnsi="Wingdings" w:hint="default"/>
      </w:rPr>
    </w:lvl>
    <w:lvl w:ilvl="6" w:tplc="3828A828">
      <w:start w:val="1"/>
      <w:numFmt w:val="bullet"/>
      <w:lvlText w:val=""/>
      <w:lvlJc w:val="left"/>
      <w:pPr>
        <w:ind w:left="5040" w:hanging="360"/>
      </w:pPr>
      <w:rPr>
        <w:rFonts w:ascii="Symbol" w:hAnsi="Symbol" w:hint="default"/>
      </w:rPr>
    </w:lvl>
    <w:lvl w:ilvl="7" w:tplc="99340710">
      <w:start w:val="1"/>
      <w:numFmt w:val="bullet"/>
      <w:lvlText w:val="o"/>
      <w:lvlJc w:val="left"/>
      <w:pPr>
        <w:ind w:left="5760" w:hanging="360"/>
      </w:pPr>
      <w:rPr>
        <w:rFonts w:ascii="Courier New" w:hAnsi="Courier New" w:hint="default"/>
      </w:rPr>
    </w:lvl>
    <w:lvl w:ilvl="8" w:tplc="4D54027E">
      <w:start w:val="1"/>
      <w:numFmt w:val="bullet"/>
      <w:lvlText w:val=""/>
      <w:lvlJc w:val="left"/>
      <w:pPr>
        <w:ind w:left="6480" w:hanging="360"/>
      </w:pPr>
      <w:rPr>
        <w:rFonts w:ascii="Wingdings" w:hAnsi="Wingdings" w:hint="default"/>
      </w:rPr>
    </w:lvl>
  </w:abstractNum>
  <w:abstractNum w:abstractNumId="2" w15:restartNumberingAfterBreak="0">
    <w:nsid w:val="3AEA6658"/>
    <w:multiLevelType w:val="hybridMultilevel"/>
    <w:tmpl w:val="12C43246"/>
    <w:lvl w:ilvl="0" w:tplc="F1B664AE">
      <w:start w:val="1"/>
      <w:numFmt w:val="bullet"/>
      <w:lvlText w:val=""/>
      <w:lvlJc w:val="left"/>
      <w:pPr>
        <w:ind w:left="720" w:hanging="360"/>
      </w:pPr>
      <w:rPr>
        <w:rFonts w:ascii="Symbol" w:hAnsi="Symbol" w:hint="default"/>
      </w:rPr>
    </w:lvl>
    <w:lvl w:ilvl="1" w:tplc="D1D0D174">
      <w:start w:val="1"/>
      <w:numFmt w:val="bullet"/>
      <w:lvlText w:val="o"/>
      <w:lvlJc w:val="left"/>
      <w:pPr>
        <w:ind w:left="1440" w:hanging="360"/>
      </w:pPr>
      <w:rPr>
        <w:rFonts w:ascii="Courier New" w:hAnsi="Courier New" w:hint="default"/>
      </w:rPr>
    </w:lvl>
    <w:lvl w:ilvl="2" w:tplc="D09472DE">
      <w:start w:val="1"/>
      <w:numFmt w:val="bullet"/>
      <w:lvlText w:val=""/>
      <w:lvlJc w:val="left"/>
      <w:pPr>
        <w:ind w:left="2160" w:hanging="360"/>
      </w:pPr>
      <w:rPr>
        <w:rFonts w:ascii="Wingdings" w:hAnsi="Wingdings" w:hint="default"/>
      </w:rPr>
    </w:lvl>
    <w:lvl w:ilvl="3" w:tplc="1CFC6DFC">
      <w:start w:val="1"/>
      <w:numFmt w:val="bullet"/>
      <w:lvlText w:val=""/>
      <w:lvlJc w:val="left"/>
      <w:pPr>
        <w:ind w:left="2880" w:hanging="360"/>
      </w:pPr>
      <w:rPr>
        <w:rFonts w:ascii="Symbol" w:hAnsi="Symbol" w:hint="default"/>
      </w:rPr>
    </w:lvl>
    <w:lvl w:ilvl="4" w:tplc="CDD04750">
      <w:start w:val="1"/>
      <w:numFmt w:val="bullet"/>
      <w:lvlText w:val="o"/>
      <w:lvlJc w:val="left"/>
      <w:pPr>
        <w:ind w:left="3600" w:hanging="360"/>
      </w:pPr>
      <w:rPr>
        <w:rFonts w:ascii="Courier New" w:hAnsi="Courier New" w:hint="default"/>
      </w:rPr>
    </w:lvl>
    <w:lvl w:ilvl="5" w:tplc="212A941E">
      <w:start w:val="1"/>
      <w:numFmt w:val="bullet"/>
      <w:lvlText w:val=""/>
      <w:lvlJc w:val="left"/>
      <w:pPr>
        <w:ind w:left="4320" w:hanging="360"/>
      </w:pPr>
      <w:rPr>
        <w:rFonts w:ascii="Wingdings" w:hAnsi="Wingdings" w:hint="default"/>
      </w:rPr>
    </w:lvl>
    <w:lvl w:ilvl="6" w:tplc="ABF68E1A">
      <w:start w:val="1"/>
      <w:numFmt w:val="bullet"/>
      <w:lvlText w:val=""/>
      <w:lvlJc w:val="left"/>
      <w:pPr>
        <w:ind w:left="5040" w:hanging="360"/>
      </w:pPr>
      <w:rPr>
        <w:rFonts w:ascii="Symbol" w:hAnsi="Symbol" w:hint="default"/>
      </w:rPr>
    </w:lvl>
    <w:lvl w:ilvl="7" w:tplc="E22EB6D2">
      <w:start w:val="1"/>
      <w:numFmt w:val="bullet"/>
      <w:lvlText w:val="o"/>
      <w:lvlJc w:val="left"/>
      <w:pPr>
        <w:ind w:left="5760" w:hanging="360"/>
      </w:pPr>
      <w:rPr>
        <w:rFonts w:ascii="Courier New" w:hAnsi="Courier New" w:hint="default"/>
      </w:rPr>
    </w:lvl>
    <w:lvl w:ilvl="8" w:tplc="0EEE3FB6">
      <w:start w:val="1"/>
      <w:numFmt w:val="bullet"/>
      <w:lvlText w:val=""/>
      <w:lvlJc w:val="left"/>
      <w:pPr>
        <w:ind w:left="6480" w:hanging="360"/>
      </w:pPr>
      <w:rPr>
        <w:rFonts w:ascii="Wingdings" w:hAnsi="Wingdings" w:hint="default"/>
      </w:rPr>
    </w:lvl>
  </w:abstractNum>
  <w:abstractNum w:abstractNumId="3" w15:restartNumberingAfterBreak="0">
    <w:nsid w:val="49200287"/>
    <w:multiLevelType w:val="hybridMultilevel"/>
    <w:tmpl w:val="2A6A8F2C"/>
    <w:lvl w:ilvl="0" w:tplc="EF4E1C84">
      <w:start w:val="1"/>
      <w:numFmt w:val="bullet"/>
      <w:lvlText w:val=""/>
      <w:lvlJc w:val="left"/>
      <w:pPr>
        <w:ind w:left="720" w:hanging="360"/>
      </w:pPr>
      <w:rPr>
        <w:rFonts w:ascii="Symbol" w:hAnsi="Symbol" w:hint="default"/>
      </w:rPr>
    </w:lvl>
    <w:lvl w:ilvl="1" w:tplc="3ED286BC">
      <w:start w:val="1"/>
      <w:numFmt w:val="bullet"/>
      <w:lvlText w:val="o"/>
      <w:lvlJc w:val="left"/>
      <w:pPr>
        <w:ind w:left="1440" w:hanging="360"/>
      </w:pPr>
      <w:rPr>
        <w:rFonts w:ascii="Courier New" w:hAnsi="Courier New" w:hint="default"/>
      </w:rPr>
    </w:lvl>
    <w:lvl w:ilvl="2" w:tplc="3BBC0CA6">
      <w:start w:val="1"/>
      <w:numFmt w:val="bullet"/>
      <w:lvlText w:val=""/>
      <w:lvlJc w:val="left"/>
      <w:pPr>
        <w:ind w:left="2160" w:hanging="360"/>
      </w:pPr>
      <w:rPr>
        <w:rFonts w:ascii="Wingdings" w:hAnsi="Wingdings" w:hint="default"/>
      </w:rPr>
    </w:lvl>
    <w:lvl w:ilvl="3" w:tplc="93B28668">
      <w:start w:val="1"/>
      <w:numFmt w:val="bullet"/>
      <w:lvlText w:val=""/>
      <w:lvlJc w:val="left"/>
      <w:pPr>
        <w:ind w:left="2880" w:hanging="360"/>
      </w:pPr>
      <w:rPr>
        <w:rFonts w:ascii="Symbol" w:hAnsi="Symbol" w:hint="default"/>
      </w:rPr>
    </w:lvl>
    <w:lvl w:ilvl="4" w:tplc="B5EC8B6C">
      <w:start w:val="1"/>
      <w:numFmt w:val="bullet"/>
      <w:lvlText w:val="o"/>
      <w:lvlJc w:val="left"/>
      <w:pPr>
        <w:ind w:left="3600" w:hanging="360"/>
      </w:pPr>
      <w:rPr>
        <w:rFonts w:ascii="Courier New" w:hAnsi="Courier New" w:hint="default"/>
      </w:rPr>
    </w:lvl>
    <w:lvl w:ilvl="5" w:tplc="2660B19C">
      <w:start w:val="1"/>
      <w:numFmt w:val="bullet"/>
      <w:lvlText w:val=""/>
      <w:lvlJc w:val="left"/>
      <w:pPr>
        <w:ind w:left="4320" w:hanging="360"/>
      </w:pPr>
      <w:rPr>
        <w:rFonts w:ascii="Wingdings" w:hAnsi="Wingdings" w:hint="default"/>
      </w:rPr>
    </w:lvl>
    <w:lvl w:ilvl="6" w:tplc="5E2C1E5E">
      <w:start w:val="1"/>
      <w:numFmt w:val="bullet"/>
      <w:lvlText w:val=""/>
      <w:lvlJc w:val="left"/>
      <w:pPr>
        <w:ind w:left="5040" w:hanging="360"/>
      </w:pPr>
      <w:rPr>
        <w:rFonts w:ascii="Symbol" w:hAnsi="Symbol" w:hint="default"/>
      </w:rPr>
    </w:lvl>
    <w:lvl w:ilvl="7" w:tplc="6B400230">
      <w:start w:val="1"/>
      <w:numFmt w:val="bullet"/>
      <w:lvlText w:val="o"/>
      <w:lvlJc w:val="left"/>
      <w:pPr>
        <w:ind w:left="5760" w:hanging="360"/>
      </w:pPr>
      <w:rPr>
        <w:rFonts w:ascii="Courier New" w:hAnsi="Courier New" w:hint="default"/>
      </w:rPr>
    </w:lvl>
    <w:lvl w:ilvl="8" w:tplc="6072902C">
      <w:start w:val="1"/>
      <w:numFmt w:val="bullet"/>
      <w:lvlText w:val=""/>
      <w:lvlJc w:val="left"/>
      <w:pPr>
        <w:ind w:left="6480" w:hanging="360"/>
      </w:pPr>
      <w:rPr>
        <w:rFonts w:ascii="Wingdings" w:hAnsi="Wingdings" w:hint="default"/>
      </w:rPr>
    </w:lvl>
  </w:abstractNum>
  <w:abstractNum w:abstractNumId="4" w15:restartNumberingAfterBreak="0">
    <w:nsid w:val="5A3855D0"/>
    <w:multiLevelType w:val="hybridMultilevel"/>
    <w:tmpl w:val="A6A23000"/>
    <w:lvl w:ilvl="0" w:tplc="04140003">
      <w:start w:val="1"/>
      <w:numFmt w:val="bullet"/>
      <w:lvlText w:val="o"/>
      <w:lvlJc w:val="left"/>
      <w:pPr>
        <w:tabs>
          <w:tab w:val="num" w:pos="720"/>
        </w:tabs>
        <w:ind w:left="720" w:hanging="360"/>
      </w:pPr>
      <w:rPr>
        <w:rFonts w:ascii="Courier New" w:hAnsi="Courier New" w:cs="Courier New"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cs="Wingdings" w:hint="default"/>
      </w:rPr>
    </w:lvl>
    <w:lvl w:ilvl="3" w:tplc="04140001" w:tentative="1">
      <w:start w:val="1"/>
      <w:numFmt w:val="bullet"/>
      <w:lvlText w:val=""/>
      <w:lvlJc w:val="left"/>
      <w:pPr>
        <w:tabs>
          <w:tab w:val="num" w:pos="2880"/>
        </w:tabs>
        <w:ind w:left="2880" w:hanging="360"/>
      </w:pPr>
      <w:rPr>
        <w:rFonts w:ascii="Symbol" w:hAnsi="Symbol" w:cs="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cs="Wingdings" w:hint="default"/>
      </w:rPr>
    </w:lvl>
    <w:lvl w:ilvl="6" w:tplc="04140001" w:tentative="1">
      <w:start w:val="1"/>
      <w:numFmt w:val="bullet"/>
      <w:lvlText w:val=""/>
      <w:lvlJc w:val="left"/>
      <w:pPr>
        <w:tabs>
          <w:tab w:val="num" w:pos="5040"/>
        </w:tabs>
        <w:ind w:left="5040" w:hanging="360"/>
      </w:pPr>
      <w:rPr>
        <w:rFonts w:ascii="Symbol" w:hAnsi="Symbol" w:cs="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9DF6DD0"/>
    <w:multiLevelType w:val="hybridMultilevel"/>
    <w:tmpl w:val="268C1DAE"/>
    <w:lvl w:ilvl="0" w:tplc="F956E45E">
      <w:start w:val="1"/>
      <w:numFmt w:val="bullet"/>
      <w:lvlText w:val=""/>
      <w:lvlJc w:val="left"/>
      <w:pPr>
        <w:ind w:left="720" w:hanging="360"/>
      </w:pPr>
      <w:rPr>
        <w:rFonts w:ascii="Symbol" w:hAnsi="Symbol" w:hint="default"/>
      </w:rPr>
    </w:lvl>
    <w:lvl w:ilvl="1" w:tplc="69985E10">
      <w:start w:val="1"/>
      <w:numFmt w:val="bullet"/>
      <w:lvlText w:val="o"/>
      <w:lvlJc w:val="left"/>
      <w:pPr>
        <w:ind w:left="1440" w:hanging="360"/>
      </w:pPr>
      <w:rPr>
        <w:rFonts w:ascii="Courier New" w:hAnsi="Courier New" w:hint="default"/>
      </w:rPr>
    </w:lvl>
    <w:lvl w:ilvl="2" w:tplc="050E2CF2">
      <w:start w:val="1"/>
      <w:numFmt w:val="bullet"/>
      <w:lvlText w:val=""/>
      <w:lvlJc w:val="left"/>
      <w:pPr>
        <w:ind w:left="2160" w:hanging="360"/>
      </w:pPr>
      <w:rPr>
        <w:rFonts w:ascii="Wingdings" w:hAnsi="Wingdings" w:hint="default"/>
      </w:rPr>
    </w:lvl>
    <w:lvl w:ilvl="3" w:tplc="9C26C9F6">
      <w:start w:val="1"/>
      <w:numFmt w:val="bullet"/>
      <w:lvlText w:val=""/>
      <w:lvlJc w:val="left"/>
      <w:pPr>
        <w:ind w:left="2880" w:hanging="360"/>
      </w:pPr>
      <w:rPr>
        <w:rFonts w:ascii="Symbol" w:hAnsi="Symbol" w:hint="default"/>
      </w:rPr>
    </w:lvl>
    <w:lvl w:ilvl="4" w:tplc="67602E42">
      <w:start w:val="1"/>
      <w:numFmt w:val="bullet"/>
      <w:lvlText w:val="o"/>
      <w:lvlJc w:val="left"/>
      <w:pPr>
        <w:ind w:left="3600" w:hanging="360"/>
      </w:pPr>
      <w:rPr>
        <w:rFonts w:ascii="Courier New" w:hAnsi="Courier New" w:hint="default"/>
      </w:rPr>
    </w:lvl>
    <w:lvl w:ilvl="5" w:tplc="2528B7D6">
      <w:start w:val="1"/>
      <w:numFmt w:val="bullet"/>
      <w:lvlText w:val=""/>
      <w:lvlJc w:val="left"/>
      <w:pPr>
        <w:ind w:left="4320" w:hanging="360"/>
      </w:pPr>
      <w:rPr>
        <w:rFonts w:ascii="Wingdings" w:hAnsi="Wingdings" w:hint="default"/>
      </w:rPr>
    </w:lvl>
    <w:lvl w:ilvl="6" w:tplc="05260008">
      <w:start w:val="1"/>
      <w:numFmt w:val="bullet"/>
      <w:lvlText w:val=""/>
      <w:lvlJc w:val="left"/>
      <w:pPr>
        <w:ind w:left="5040" w:hanging="360"/>
      </w:pPr>
      <w:rPr>
        <w:rFonts w:ascii="Symbol" w:hAnsi="Symbol" w:hint="default"/>
      </w:rPr>
    </w:lvl>
    <w:lvl w:ilvl="7" w:tplc="B4FE229A">
      <w:start w:val="1"/>
      <w:numFmt w:val="bullet"/>
      <w:lvlText w:val="o"/>
      <w:lvlJc w:val="left"/>
      <w:pPr>
        <w:ind w:left="5760" w:hanging="360"/>
      </w:pPr>
      <w:rPr>
        <w:rFonts w:ascii="Courier New" w:hAnsi="Courier New" w:hint="default"/>
      </w:rPr>
    </w:lvl>
    <w:lvl w:ilvl="8" w:tplc="B4BE6DA2">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1D1"/>
    <w:rsid w:val="000654CC"/>
    <w:rsid w:val="000A71FB"/>
    <w:rsid w:val="000C79D3"/>
    <w:rsid w:val="000D5196"/>
    <w:rsid w:val="000E51DB"/>
    <w:rsid w:val="000E6692"/>
    <w:rsid w:val="00123649"/>
    <w:rsid w:val="00200992"/>
    <w:rsid w:val="002461D1"/>
    <w:rsid w:val="00252256"/>
    <w:rsid w:val="002529E0"/>
    <w:rsid w:val="002B27B5"/>
    <w:rsid w:val="002C148B"/>
    <w:rsid w:val="00301D1C"/>
    <w:rsid w:val="00331CB1"/>
    <w:rsid w:val="003376D4"/>
    <w:rsid w:val="00391B39"/>
    <w:rsid w:val="004803DF"/>
    <w:rsid w:val="00496B22"/>
    <w:rsid w:val="004B2946"/>
    <w:rsid w:val="004D541F"/>
    <w:rsid w:val="005267FA"/>
    <w:rsid w:val="0053783E"/>
    <w:rsid w:val="00563DF7"/>
    <w:rsid w:val="005A3149"/>
    <w:rsid w:val="005A6609"/>
    <w:rsid w:val="006440B9"/>
    <w:rsid w:val="006833B8"/>
    <w:rsid w:val="006B660F"/>
    <w:rsid w:val="006C5E1F"/>
    <w:rsid w:val="006D69DC"/>
    <w:rsid w:val="00706731"/>
    <w:rsid w:val="0074408F"/>
    <w:rsid w:val="00763C34"/>
    <w:rsid w:val="00770C4C"/>
    <w:rsid w:val="007C211D"/>
    <w:rsid w:val="007E153F"/>
    <w:rsid w:val="00833FB8"/>
    <w:rsid w:val="00843964"/>
    <w:rsid w:val="00875145"/>
    <w:rsid w:val="008C3193"/>
    <w:rsid w:val="008E7891"/>
    <w:rsid w:val="0090415E"/>
    <w:rsid w:val="0094478F"/>
    <w:rsid w:val="0095297C"/>
    <w:rsid w:val="009943C3"/>
    <w:rsid w:val="009974E2"/>
    <w:rsid w:val="009B676C"/>
    <w:rsid w:val="009D55CE"/>
    <w:rsid w:val="00A43454"/>
    <w:rsid w:val="00AB45C9"/>
    <w:rsid w:val="00AE20E8"/>
    <w:rsid w:val="00AE6BBC"/>
    <w:rsid w:val="00B70509"/>
    <w:rsid w:val="00BC11FC"/>
    <w:rsid w:val="00BC5445"/>
    <w:rsid w:val="00BE09AA"/>
    <w:rsid w:val="00BE38FA"/>
    <w:rsid w:val="00CD4F1F"/>
    <w:rsid w:val="00D11A6B"/>
    <w:rsid w:val="00D36DDB"/>
    <w:rsid w:val="00D41104"/>
    <w:rsid w:val="00D533DE"/>
    <w:rsid w:val="00D9642F"/>
    <w:rsid w:val="00DA0EF5"/>
    <w:rsid w:val="00DA36A2"/>
    <w:rsid w:val="00DB1252"/>
    <w:rsid w:val="00DB2DBE"/>
    <w:rsid w:val="00DC7E1E"/>
    <w:rsid w:val="00DE4266"/>
    <w:rsid w:val="00E17ADD"/>
    <w:rsid w:val="00E35105"/>
    <w:rsid w:val="00E50A48"/>
    <w:rsid w:val="00E74EF6"/>
    <w:rsid w:val="00EA155E"/>
    <w:rsid w:val="00ED1B01"/>
    <w:rsid w:val="00F34558"/>
    <w:rsid w:val="00F41AF5"/>
    <w:rsid w:val="00F56FFE"/>
    <w:rsid w:val="00F754AC"/>
    <w:rsid w:val="00F96271"/>
    <w:rsid w:val="00FE7ABA"/>
    <w:rsid w:val="00FF6F61"/>
    <w:rsid w:val="103C46F0"/>
    <w:rsid w:val="17A61155"/>
    <w:rsid w:val="1E20B9F9"/>
    <w:rsid w:val="1EDD3B37"/>
    <w:rsid w:val="2819F60D"/>
    <w:rsid w:val="2A37894C"/>
    <w:rsid w:val="2C160A1D"/>
    <w:rsid w:val="2D325004"/>
    <w:rsid w:val="30FFFB8B"/>
    <w:rsid w:val="3B420375"/>
    <w:rsid w:val="3FFC7AEF"/>
    <w:rsid w:val="41FD35B3"/>
    <w:rsid w:val="4533241D"/>
    <w:rsid w:val="4A4C3625"/>
    <w:rsid w:val="5DDE569F"/>
    <w:rsid w:val="5F8512E4"/>
    <w:rsid w:val="6FF2BA85"/>
    <w:rsid w:val="756DACD8"/>
    <w:rsid w:val="78B0BCF4"/>
    <w:rsid w:val="7DBDA3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C18B5"/>
  <w15:docId w15:val="{6744BBDC-A172-4D3B-9EA8-74DC7D35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D1"/>
    <w:rPr>
      <w:rFonts w:ascii="Calibri" w:eastAsia="Calibri" w:hAnsi="Calibri" w:cs="Calibri"/>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461D1"/>
    <w:pPr>
      <w:ind w:left="720"/>
      <w:contextualSpacing/>
    </w:pPr>
  </w:style>
  <w:style w:type="table" w:styleId="Tabellrutenett">
    <w:name w:val="Table Grid"/>
    <w:basedOn w:val="Vanligtabell"/>
    <w:uiPriority w:val="59"/>
    <w:rsid w:val="00BC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496B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96B22"/>
    <w:rPr>
      <w:rFonts w:ascii="Calibri" w:eastAsia="Calibri" w:hAnsi="Calibri" w:cs="Calibri"/>
      <w:lang w:val="nb-NO"/>
    </w:rPr>
  </w:style>
  <w:style w:type="paragraph" w:styleId="Bunntekst">
    <w:name w:val="footer"/>
    <w:basedOn w:val="Normal"/>
    <w:link w:val="BunntekstTegn"/>
    <w:uiPriority w:val="99"/>
    <w:unhideWhenUsed/>
    <w:rsid w:val="00496B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96B22"/>
    <w:rPr>
      <w:rFonts w:ascii="Calibri" w:eastAsia="Calibri" w:hAnsi="Calibri" w:cs="Calibri"/>
      <w:lang w:val="nb-NO"/>
    </w:rPr>
  </w:style>
  <w:style w:type="paragraph" w:styleId="Bobletekst">
    <w:name w:val="Balloon Text"/>
    <w:basedOn w:val="Normal"/>
    <w:link w:val="BobletekstTegn"/>
    <w:uiPriority w:val="99"/>
    <w:semiHidden/>
    <w:unhideWhenUsed/>
    <w:rsid w:val="00496B2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6B22"/>
    <w:rPr>
      <w:rFonts w:ascii="Tahoma" w:eastAsia="Calibri" w:hAnsi="Tahoma" w:cs="Tahoma"/>
      <w:sz w:val="16"/>
      <w:szCs w:val="16"/>
      <w:lang w:val="nb-NO"/>
    </w:rPr>
  </w:style>
  <w:style w:type="paragraph" w:styleId="Ingenmellomrom">
    <w:name w:val="No Spacing"/>
    <w:uiPriority w:val="1"/>
    <w:qFormat/>
    <w:rsid w:val="00B70509"/>
    <w:pPr>
      <w:spacing w:after="0" w:line="240" w:lineRule="auto"/>
    </w:pPr>
    <w:rPr>
      <w:rFonts w:ascii="Calibri" w:eastAsia="Calibri" w:hAnsi="Calibri" w:cs="Calibri"/>
      <w:lang w:val="nb-NO"/>
    </w:rPr>
  </w:style>
  <w:style w:type="paragraph" w:customStyle="1" w:styleId="Mellomtittel">
    <w:name w:val="Mellomtittel"/>
    <w:basedOn w:val="Normal"/>
    <w:link w:val="MellomtittelTegn"/>
    <w:qFormat/>
    <w:rsid w:val="005A6609"/>
    <w:pPr>
      <w:spacing w:after="120" w:line="264" w:lineRule="auto"/>
    </w:pPr>
    <w:rPr>
      <w:rFonts w:asciiTheme="minorHAnsi" w:hAnsiTheme="minorHAnsi" w:cs="Tahoma"/>
      <w:b/>
      <w:bCs/>
    </w:rPr>
  </w:style>
  <w:style w:type="character" w:customStyle="1" w:styleId="MellomtittelTegn">
    <w:name w:val="Mellomtittel Tegn"/>
    <w:basedOn w:val="Standardskriftforavsnitt"/>
    <w:link w:val="Mellomtittel"/>
    <w:rsid w:val="005A6609"/>
    <w:rPr>
      <w:rFonts w:eastAsia="Calibri" w:cs="Tahoma"/>
      <w:b/>
      <w:bCs/>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340495">
      <w:bodyDiv w:val="1"/>
      <w:marLeft w:val="0"/>
      <w:marRight w:val="0"/>
      <w:marTop w:val="0"/>
      <w:marBottom w:val="0"/>
      <w:divBdr>
        <w:top w:val="none" w:sz="0" w:space="0" w:color="auto"/>
        <w:left w:val="none" w:sz="0" w:space="0" w:color="auto"/>
        <w:bottom w:val="none" w:sz="0" w:space="0" w:color="auto"/>
        <w:right w:val="none" w:sz="0" w:space="0" w:color="auto"/>
      </w:divBdr>
      <w:divsChild>
        <w:div w:id="72348396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983BF7071FDD47913EFE0170F92B2E" ma:contentTypeVersion="13" ma:contentTypeDescription="Opprett et nytt dokument." ma:contentTypeScope="" ma:versionID="1a60d809e6137703583279fe4263a93f">
  <xsd:schema xmlns:xsd="http://www.w3.org/2001/XMLSchema" xmlns:xs="http://www.w3.org/2001/XMLSchema" xmlns:p="http://schemas.microsoft.com/office/2006/metadata/properties" xmlns:ns2="a38c23f7-5531-4bef-af3c-163647a7ff08" xmlns:ns3="45045906-52ff-4ec4-a24d-479cee5bb134" targetNamespace="http://schemas.microsoft.com/office/2006/metadata/properties" ma:root="true" ma:fieldsID="284e94f3792d88602e811626ac3ad344" ns2:_="" ns3:_="">
    <xsd:import namespace="a38c23f7-5531-4bef-af3c-163647a7ff08"/>
    <xsd:import namespace="45045906-52ff-4ec4-a24d-479cee5bb1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c23f7-5531-4bef-af3c-163647a7f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045906-52ff-4ec4-a24d-479cee5bb134"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5045906-52ff-4ec4-a24d-479cee5bb134">
      <UserInfo>
        <DisplayName>Paal Haavorsen</DisplayName>
        <AccountId>17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78FB6-2900-4C75-A6BC-8D9BA66CC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c23f7-5531-4bef-af3c-163647a7ff08"/>
    <ds:schemaRef ds:uri="45045906-52ff-4ec4-a24d-479cee5bb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827B0-B93C-443F-8A78-941BF443F835}">
  <ds:schemaRefs>
    <ds:schemaRef ds:uri="Microsoft.SharePoint.Taxonomy.ContentTypeSync"/>
  </ds:schemaRefs>
</ds:datastoreItem>
</file>

<file path=customXml/itemProps3.xml><?xml version="1.0" encoding="utf-8"?>
<ds:datastoreItem xmlns:ds="http://schemas.openxmlformats.org/officeDocument/2006/customXml" ds:itemID="{B285377B-1D88-49CF-A3D0-EFB681B7BF6D}">
  <ds:schemaRefs>
    <ds:schemaRef ds:uri="http://schemas.openxmlformats.org/officeDocument/2006/bibliography"/>
  </ds:schemaRefs>
</ds:datastoreItem>
</file>

<file path=customXml/itemProps4.xml><?xml version="1.0" encoding="utf-8"?>
<ds:datastoreItem xmlns:ds="http://schemas.openxmlformats.org/officeDocument/2006/customXml" ds:itemID="{6733F40A-3DC9-428C-A5B5-9EAB2CFDB04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fbcee53-c311-4987-931c-a3dd7ce7fd53"/>
    <ds:schemaRef ds:uri="http://www.w3.org/XML/1998/namespace"/>
    <ds:schemaRef ds:uri="http://purl.org/dc/dcmitype/"/>
    <ds:schemaRef ds:uri="45045906-52ff-4ec4-a24d-479cee5bb134"/>
  </ds:schemaRefs>
</ds:datastoreItem>
</file>

<file path=customXml/itemProps5.xml><?xml version="1.0" encoding="utf-8"?>
<ds:datastoreItem xmlns:ds="http://schemas.openxmlformats.org/officeDocument/2006/customXml" ds:itemID="{34A1BC31-5BB1-4515-856B-255CBDC01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3125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Herseth Barlo</dc:creator>
  <cp:keywords/>
  <cp:lastModifiedBy>Pia Gavin</cp:lastModifiedBy>
  <cp:revision>2</cp:revision>
  <cp:lastPrinted>2015-08-03T15:53:00Z</cp:lastPrinted>
  <dcterms:created xsi:type="dcterms:W3CDTF">2021-07-06T07:47:00Z</dcterms:created>
  <dcterms:modified xsi:type="dcterms:W3CDTF">2021-07-06T07:47:00Z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0x01010010983BF7071FDD47913EFE0170F92B2E</vt:lpwstr>
  </property>
  <property fmtid="{D5CDD505-2E9C-101B-9397-08002B2CF9AE}" pid="3" name="NhoMmdCaseWorker">
    <vt:lpwstr>12;#Cathrine Fougner Arnesen|c63dfdf2-57fc-446c-9558-a48c052e9a8d</vt:lpwstr>
  </property>
  <property fmtid="{D5CDD505-2E9C-101B-9397-08002B2CF9AE}" pid="4" name="NHO_OrganisationUnit">
    <vt:lpwstr>8;#NHO Service|3d82961d-057c-4fcd-aefd-d50330675a26</vt:lpwstr>
  </property>
  <property fmtid="{D5CDD505-2E9C-101B-9397-08002B2CF9AE}" pid="5" name="_dlc_DocIdItemGuid">
    <vt:lpwstr>a9482971-99ed-426c-9807-0ac674ee96b1</vt:lpwstr>
  </property>
  <property fmtid="{D5CDD505-2E9C-101B-9397-08002B2CF9AE}" pid="6" name="TaxKeyword">
    <vt:lpwstr/>
  </property>
  <property fmtid="{D5CDD505-2E9C-101B-9397-08002B2CF9AE}" pid="7" name="xd_ProgID">
    <vt:lpwstr/>
  </property>
  <property fmtid="{D5CDD505-2E9C-101B-9397-08002B2CF9AE}" pid="8" name="_dlc_DocId">
    <vt:lpwstr>SAMH-RIV-1456225971-183</vt:lpwstr>
  </property>
  <property fmtid="{D5CDD505-2E9C-101B-9397-08002B2CF9AE}" pid="9" name="ComplianceAssetId">
    <vt:lpwstr/>
  </property>
  <property fmtid="{D5CDD505-2E9C-101B-9397-08002B2CF9AE}" pid="10" name="TemplateUrl">
    <vt:lpwstr/>
  </property>
  <property fmtid="{D5CDD505-2E9C-101B-9397-08002B2CF9AE}" pid="11" name="_dlc_DocIdUrl">
    <vt:lpwstr>https://nhosp.sharepoint.com/teams/Ringerivannet/_layouts/15/DocIdRedir.aspx?ID=SAMH-RIV-1456225971-183, SAMH-RIV-1456225971-183</vt:lpwstr>
  </property>
  <property fmtid="{D5CDD505-2E9C-101B-9397-08002B2CF9AE}" pid="12" name="xd_Signature">
    <vt:bool>false</vt:bool>
  </property>
  <property fmtid="{D5CDD505-2E9C-101B-9397-08002B2CF9AE}" pid="13" name="AuthorIds_UIVersion_9216">
    <vt:lpwstr>192</vt:lpwstr>
  </property>
  <property fmtid="{D5CDD505-2E9C-101B-9397-08002B2CF9AE}" pid="14" name="TaxKeywordTaxHTField">
    <vt:lpwstr/>
  </property>
  <property fmtid="{D5CDD505-2E9C-101B-9397-08002B2CF9AE}" pid="15" name="p8a47c7619634ae9930087b62d76e394">
    <vt:lpwstr>NHO Service|3d82961d-057c-4fcd-aefd-d50330675a26</vt:lpwstr>
  </property>
  <property fmtid="{D5CDD505-2E9C-101B-9397-08002B2CF9AE}" pid="16" name="c33924c3673147c88830f2707c1978bc">
    <vt:lpwstr>Cathrine Fougner Arnesen|c63dfdf2-57fc-446c-9558-a48c052e9a8d</vt:lpwstr>
  </property>
  <property fmtid="{D5CDD505-2E9C-101B-9397-08002B2CF9AE}" pid="17" name="TaxCatchAll">
    <vt:lpwstr>8;#NHO Service|3d82961d-057c-4fcd-aefd-d50330675a26;#12;#Cathrine Fougner Arnesen|c63dfdf2-57fc-446c-9558-a48c052e9a8d</vt:lpwstr>
  </property>
</Properties>
</file>